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DA" w:rsidRPr="006D0C6A" w:rsidRDefault="00D63FDA" w:rsidP="00D63FDA"/>
    <w:p w:rsidR="00D63FDA" w:rsidRDefault="00D63FDA" w:rsidP="00D63FDA">
      <w:pPr>
        <w:jc w:val="center"/>
      </w:pPr>
      <w:r>
        <w:rPr>
          <w:noProof/>
          <w:lang w:eastAsia="ru-RU"/>
        </w:rPr>
        <w:drawing>
          <wp:inline distT="0" distB="0" distL="0" distR="0" wp14:anchorId="2387E678" wp14:editId="2FA159D8">
            <wp:extent cx="4486275" cy="2714625"/>
            <wp:effectExtent l="0" t="0" r="9525" b="9525"/>
            <wp:docPr id="1" name="Рисунок 1" descr="https://starkonsalting.ru/wp-content/uploads/2022/03/f0c4a56556d42faf4a829884cb754c10c9f467fcd6dbcb87c72881baff7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konsalting.ru/wp-content/uploads/2022/03/f0c4a56556d42faf4a829884cb754c10c9f467fcd6dbcb87c72881baff72-150x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DA" w:rsidRDefault="00D63FDA" w:rsidP="00D63FDA"/>
    <w:p w:rsidR="00D63FDA" w:rsidRDefault="00D63FDA" w:rsidP="00D63F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МЕЖВУЗОВСКИЙ </w:t>
      </w:r>
      <w:r w:rsidRPr="00B861DD">
        <w:rPr>
          <w:rFonts w:ascii="Times New Roman" w:hAnsi="Times New Roman" w:cs="Times New Roman"/>
          <w:b/>
          <w:sz w:val="40"/>
          <w:szCs w:val="40"/>
        </w:rPr>
        <w:t>КРУГЛЫЙ СТОЛ</w:t>
      </w:r>
    </w:p>
    <w:p w:rsidR="003B7FBE" w:rsidRDefault="00D63FDA" w:rsidP="00D63FD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«АКТУАЛЬНЫЕ ПРОБЛЕМЫ </w:t>
      </w:r>
      <w:r w:rsidR="003B7FBE">
        <w:rPr>
          <w:rFonts w:ascii="Times New Roman" w:hAnsi="Times New Roman" w:cs="Times New Roman"/>
          <w:b/>
          <w:sz w:val="36"/>
          <w:szCs w:val="36"/>
        </w:rPr>
        <w:t>ГРАЖДАНСКОГО ПРОЦЕССУАЛЬНОГО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ПРАВА: </w:t>
      </w:r>
    </w:p>
    <w:p w:rsidR="00D63FDA" w:rsidRPr="00490378" w:rsidRDefault="00D63FDA" w:rsidP="00D63FD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ВОПРОСЫ </w:t>
      </w:r>
      <w:r w:rsidR="003B7FBE">
        <w:rPr>
          <w:rFonts w:ascii="Times New Roman" w:hAnsi="Times New Roman" w:cs="Times New Roman"/>
          <w:b/>
          <w:sz w:val="36"/>
          <w:szCs w:val="36"/>
        </w:rPr>
        <w:t xml:space="preserve">ПЕРЕСМОТРА ВСТУПИВШИХ В СИЛУ СУДЕБНЫХ ПОСТАНОВЛЕНИЙ - В СУДЕ КАССАЦИОННОЙ ИНСТАНЦИИ - </w:t>
      </w:r>
      <w:r>
        <w:rPr>
          <w:rFonts w:ascii="Times New Roman" w:hAnsi="Times New Roman" w:cs="Times New Roman"/>
          <w:b/>
          <w:sz w:val="36"/>
          <w:szCs w:val="36"/>
        </w:rPr>
        <w:t>ТЕОРИ</w:t>
      </w:r>
      <w:r w:rsidR="003B7FBE">
        <w:rPr>
          <w:rFonts w:ascii="Times New Roman" w:hAnsi="Times New Roman" w:cs="Times New Roman"/>
          <w:b/>
          <w:sz w:val="36"/>
          <w:szCs w:val="36"/>
        </w:rPr>
        <w:t>Я</w:t>
      </w:r>
      <w:r>
        <w:rPr>
          <w:rFonts w:ascii="Times New Roman" w:hAnsi="Times New Roman" w:cs="Times New Roman"/>
          <w:b/>
          <w:sz w:val="36"/>
          <w:szCs w:val="36"/>
        </w:rPr>
        <w:t xml:space="preserve"> И ПРАКТИК</w:t>
      </w:r>
      <w:r w:rsidR="003B7FBE">
        <w:rPr>
          <w:rFonts w:ascii="Times New Roman" w:hAnsi="Times New Roman" w:cs="Times New Roman"/>
          <w:b/>
          <w:sz w:val="36"/>
          <w:szCs w:val="36"/>
        </w:rPr>
        <w:t>А</w:t>
      </w:r>
      <w:r w:rsidRPr="00490378">
        <w:rPr>
          <w:rFonts w:ascii="Times New Roman" w:hAnsi="Times New Roman" w:cs="Times New Roman"/>
          <w:b/>
          <w:sz w:val="36"/>
          <w:szCs w:val="36"/>
        </w:rPr>
        <w:t>»</w:t>
      </w:r>
    </w:p>
    <w:p w:rsidR="00D63FDA" w:rsidRPr="00490378" w:rsidRDefault="00D63FDA" w:rsidP="00D63F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3FDA" w:rsidRPr="00D63FDA" w:rsidRDefault="00D63FDA" w:rsidP="002F6C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DA">
        <w:rPr>
          <w:rFonts w:ascii="Times New Roman" w:hAnsi="Times New Roman" w:cs="Times New Roman"/>
          <w:sz w:val="28"/>
          <w:szCs w:val="28"/>
        </w:rPr>
        <w:t xml:space="preserve"> </w:t>
      </w:r>
      <w:r w:rsidR="006D0C6A">
        <w:rPr>
          <w:rFonts w:ascii="Times New Roman" w:hAnsi="Times New Roman" w:cs="Times New Roman"/>
          <w:sz w:val="28"/>
          <w:szCs w:val="28"/>
        </w:rPr>
        <w:t>17 марта</w:t>
      </w:r>
      <w:r w:rsidRPr="00D63FDA">
        <w:rPr>
          <w:rFonts w:ascii="Times New Roman" w:hAnsi="Times New Roman" w:cs="Times New Roman"/>
          <w:sz w:val="28"/>
          <w:szCs w:val="28"/>
        </w:rPr>
        <w:t xml:space="preserve"> 202</w:t>
      </w:r>
      <w:r w:rsidR="006D0C6A">
        <w:rPr>
          <w:rFonts w:ascii="Times New Roman" w:hAnsi="Times New Roman" w:cs="Times New Roman"/>
          <w:sz w:val="28"/>
          <w:szCs w:val="28"/>
        </w:rPr>
        <w:t>5</w:t>
      </w:r>
      <w:r w:rsidRPr="00D63FDA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3B7FBE">
        <w:rPr>
          <w:rFonts w:ascii="Times New Roman" w:hAnsi="Times New Roman" w:cs="Times New Roman"/>
          <w:sz w:val="28"/>
          <w:szCs w:val="28"/>
        </w:rPr>
        <w:t>1</w:t>
      </w:r>
      <w:r w:rsidR="006D0C6A">
        <w:rPr>
          <w:rFonts w:ascii="Times New Roman" w:hAnsi="Times New Roman" w:cs="Times New Roman"/>
          <w:sz w:val="28"/>
          <w:szCs w:val="28"/>
        </w:rPr>
        <w:t>0</w:t>
      </w:r>
      <w:r w:rsidRPr="00D63FDA">
        <w:rPr>
          <w:rFonts w:ascii="Times New Roman" w:hAnsi="Times New Roman" w:cs="Times New Roman"/>
          <w:sz w:val="28"/>
          <w:szCs w:val="28"/>
        </w:rPr>
        <w:t>.</w:t>
      </w:r>
      <w:r w:rsidR="006D0C6A">
        <w:rPr>
          <w:rFonts w:ascii="Times New Roman" w:hAnsi="Times New Roman" w:cs="Times New Roman"/>
          <w:sz w:val="28"/>
          <w:szCs w:val="28"/>
        </w:rPr>
        <w:t>0</w:t>
      </w:r>
      <w:r w:rsidRPr="00D63FDA">
        <w:rPr>
          <w:rFonts w:ascii="Times New Roman" w:hAnsi="Times New Roman" w:cs="Times New Roman"/>
          <w:sz w:val="28"/>
          <w:szCs w:val="28"/>
        </w:rPr>
        <w:t>0 до 1</w:t>
      </w:r>
      <w:r w:rsidR="003B7FBE">
        <w:rPr>
          <w:rFonts w:ascii="Times New Roman" w:hAnsi="Times New Roman" w:cs="Times New Roman"/>
          <w:sz w:val="28"/>
          <w:szCs w:val="28"/>
        </w:rPr>
        <w:t>4</w:t>
      </w:r>
      <w:r w:rsidRPr="00D63FDA">
        <w:rPr>
          <w:rFonts w:ascii="Times New Roman" w:hAnsi="Times New Roman" w:cs="Times New Roman"/>
          <w:sz w:val="28"/>
          <w:szCs w:val="28"/>
        </w:rPr>
        <w:t>.</w:t>
      </w:r>
      <w:r w:rsidR="003B7FBE">
        <w:rPr>
          <w:rFonts w:ascii="Times New Roman" w:hAnsi="Times New Roman" w:cs="Times New Roman"/>
          <w:sz w:val="28"/>
          <w:szCs w:val="28"/>
        </w:rPr>
        <w:t>2</w:t>
      </w:r>
      <w:r w:rsidRPr="00D63FDA">
        <w:rPr>
          <w:rFonts w:ascii="Times New Roman" w:hAnsi="Times New Roman" w:cs="Times New Roman"/>
          <w:sz w:val="28"/>
          <w:szCs w:val="28"/>
        </w:rPr>
        <w:t>0. ч</w:t>
      </w:r>
      <w:r>
        <w:rPr>
          <w:rFonts w:ascii="Times New Roman" w:hAnsi="Times New Roman" w:cs="Times New Roman"/>
          <w:sz w:val="28"/>
          <w:szCs w:val="28"/>
        </w:rPr>
        <w:t>. (время московск</w:t>
      </w:r>
      <w:r w:rsidRPr="00D63FDA">
        <w:rPr>
          <w:rFonts w:ascii="Times New Roman" w:hAnsi="Times New Roman" w:cs="Times New Roman"/>
          <w:sz w:val="28"/>
          <w:szCs w:val="28"/>
        </w:rPr>
        <w:t xml:space="preserve">ое) в зале Учёного совета МЮИ кафедра гражданского права и процесса Образовательного частного учреждения высшего образования «Международный юридический институт» </w:t>
      </w:r>
      <w:r w:rsidR="00F1339B">
        <w:rPr>
          <w:rFonts w:ascii="Times New Roman" w:hAnsi="Times New Roman" w:cs="Times New Roman"/>
          <w:sz w:val="28"/>
          <w:szCs w:val="28"/>
        </w:rPr>
        <w:t xml:space="preserve">с участием судьи 2 Кассационного суда общей юрисдикции </w:t>
      </w:r>
      <w:proofErr w:type="spellStart"/>
      <w:r w:rsidR="00595C86">
        <w:rPr>
          <w:rFonts w:ascii="Times New Roman" w:hAnsi="Times New Roman" w:cs="Times New Roman"/>
          <w:sz w:val="28"/>
          <w:szCs w:val="28"/>
        </w:rPr>
        <w:t>Жерненко</w:t>
      </w:r>
      <w:proofErr w:type="spellEnd"/>
      <w:r w:rsidR="00595C86">
        <w:rPr>
          <w:rFonts w:ascii="Times New Roman" w:hAnsi="Times New Roman" w:cs="Times New Roman"/>
          <w:sz w:val="28"/>
          <w:szCs w:val="28"/>
        </w:rPr>
        <w:t xml:space="preserve"> Е.В. </w:t>
      </w:r>
      <w:r w:rsidRPr="00D63FDA">
        <w:rPr>
          <w:rFonts w:ascii="Times New Roman" w:hAnsi="Times New Roman" w:cs="Times New Roman"/>
          <w:sz w:val="28"/>
          <w:szCs w:val="28"/>
        </w:rPr>
        <w:t>проводит межвузовский круглый стол.</w:t>
      </w:r>
    </w:p>
    <w:p w:rsidR="00C31BFF" w:rsidRDefault="00D63FDA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63FDA" w:rsidRPr="00551170" w:rsidRDefault="00C31BFF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3FDA" w:rsidRPr="00551170">
        <w:rPr>
          <w:rFonts w:ascii="Times New Roman" w:hAnsi="Times New Roman" w:cs="Times New Roman"/>
          <w:b/>
          <w:sz w:val="28"/>
          <w:szCs w:val="28"/>
        </w:rPr>
        <w:t>Цель</w:t>
      </w:r>
      <w:r w:rsidR="00D63FDA" w:rsidRPr="00551170">
        <w:rPr>
          <w:rFonts w:ascii="Times New Roman" w:hAnsi="Times New Roman" w:cs="Times New Roman"/>
          <w:sz w:val="28"/>
          <w:szCs w:val="28"/>
        </w:rPr>
        <w:t xml:space="preserve"> </w:t>
      </w:r>
      <w:r w:rsidR="00D63FDA" w:rsidRPr="00551170">
        <w:rPr>
          <w:rFonts w:ascii="Times New Roman" w:hAnsi="Times New Roman" w:cs="Times New Roman"/>
          <w:b/>
          <w:sz w:val="28"/>
          <w:szCs w:val="28"/>
        </w:rPr>
        <w:t>круглого стола:</w:t>
      </w:r>
      <w:r w:rsidR="00D63FDA" w:rsidRPr="0055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DA" w:rsidRPr="00551170" w:rsidRDefault="00C31BFF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FDA" w:rsidRPr="00551170">
        <w:rPr>
          <w:rFonts w:ascii="Times New Roman" w:hAnsi="Times New Roman" w:cs="Times New Roman"/>
          <w:sz w:val="28"/>
          <w:szCs w:val="28"/>
        </w:rPr>
        <w:t>- сформировать профессиона</w:t>
      </w:r>
      <w:r w:rsidR="00D63FDA">
        <w:rPr>
          <w:rFonts w:ascii="Times New Roman" w:hAnsi="Times New Roman" w:cs="Times New Roman"/>
          <w:sz w:val="28"/>
          <w:szCs w:val="28"/>
        </w:rPr>
        <w:t xml:space="preserve">льные компетенции обучающихся об </w:t>
      </w:r>
      <w:r>
        <w:rPr>
          <w:rFonts w:ascii="Times New Roman" w:hAnsi="Times New Roman" w:cs="Times New Roman"/>
          <w:sz w:val="28"/>
          <w:szCs w:val="28"/>
        </w:rPr>
        <w:t xml:space="preserve">актуальных проблемах </w:t>
      </w:r>
      <w:r w:rsidR="003B7FBE">
        <w:rPr>
          <w:rFonts w:ascii="Times New Roman" w:hAnsi="Times New Roman" w:cs="Times New Roman"/>
          <w:sz w:val="28"/>
          <w:szCs w:val="28"/>
        </w:rPr>
        <w:t>гражданского 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права как в теории, так и в правоприменительной практике, существующие в</w:t>
      </w:r>
      <w:r w:rsidR="00D63FD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63FDA" w:rsidRPr="00551170">
        <w:rPr>
          <w:rFonts w:ascii="Times New Roman" w:hAnsi="Times New Roman" w:cs="Times New Roman"/>
          <w:sz w:val="28"/>
          <w:szCs w:val="28"/>
        </w:rPr>
        <w:t>.</w:t>
      </w:r>
    </w:p>
    <w:p w:rsidR="00C31BFF" w:rsidRDefault="00C31BFF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63FDA" w:rsidRPr="00C31BFF" w:rsidRDefault="00C31BFF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Предлагаемые темы для обсуждения</w:t>
      </w:r>
      <w:r w:rsidR="00D63FDA" w:rsidRPr="00551170">
        <w:rPr>
          <w:rFonts w:ascii="Times New Roman" w:hAnsi="Times New Roman" w:cs="Times New Roman"/>
          <w:b/>
          <w:sz w:val="28"/>
          <w:szCs w:val="28"/>
        </w:rPr>
        <w:t>:</w:t>
      </w:r>
    </w:p>
    <w:p w:rsidR="00C31BFF" w:rsidRDefault="00C31BFF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- </w:t>
      </w:r>
      <w:r w:rsidR="003B7F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Проблемы </w:t>
      </w:r>
      <w:r w:rsidR="003B7F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производства в кассационном суде общей юрисдикции (условие, роль, значение)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;</w:t>
      </w:r>
    </w:p>
    <w:p w:rsidR="00C31BFF" w:rsidRDefault="00C31BFF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- </w:t>
      </w:r>
      <w:r w:rsidR="003B7F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Правовое регулирование </w:t>
      </w:r>
      <w:r w:rsidR="003B7F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права на обращение в кассационный суд общей юрисдикции: по субъектам права и объектам пересмотра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;</w:t>
      </w:r>
    </w:p>
    <w:p w:rsidR="00C31BFF" w:rsidRDefault="00C31BFF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- Проблемы </w:t>
      </w:r>
      <w:r w:rsidR="003B7F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соблюдения сроков при обращении в кассационный суд, особенности мотивировки кассационной жалобы (представления)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;</w:t>
      </w:r>
    </w:p>
    <w:p w:rsidR="003B7FBE" w:rsidRDefault="003B7FBE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   Доступность кассационного обжалования, роль прокурора в кассационном судопроизводстве;</w:t>
      </w:r>
    </w:p>
    <w:p w:rsidR="003B7FBE" w:rsidRDefault="003B7FBE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- Особенности порядка рассмотрения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жалобы  при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кассационном рассмотрении дела;</w:t>
      </w:r>
    </w:p>
    <w:p w:rsidR="003B7FBE" w:rsidRDefault="003B7FBE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Основания пересмотра судебного постановления и полномочия кассационной инстанции;</w:t>
      </w:r>
    </w:p>
    <w:p w:rsidR="003B7FBE" w:rsidRDefault="003B7FBE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 Правовое регулирование права на обращение в судебную коллегию Верховного суда Российской Федерации (условие, роль, значение);</w:t>
      </w:r>
    </w:p>
    <w:p w:rsidR="003B7FBE" w:rsidRDefault="003B7FBE" w:rsidP="003B7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  Проблемы при обращении в судебную коллегию Верховного суда РФ, особенности мотивировки кассационной жалобы;</w:t>
      </w:r>
    </w:p>
    <w:p w:rsidR="003B7FBE" w:rsidRDefault="003B7FBE" w:rsidP="003B7F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    Особенности оспаривания соблюдения сроков подачи жалоб, а также оспаривания отказа для передачи жалобы к рассмотрению по существу;</w:t>
      </w:r>
    </w:p>
    <w:p w:rsidR="00C31BFF" w:rsidRPr="00C31BFF" w:rsidRDefault="00C31BFF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Приглашаем</w:t>
      </w:r>
      <w:r w:rsidRPr="00C31BFF">
        <w:rPr>
          <w:rFonts w:ascii="Times New Roman" w:hAnsi="Times New Roman" w:cs="Times New Roman"/>
          <w:sz w:val="28"/>
          <w:szCs w:val="28"/>
        </w:rPr>
        <w:t xml:space="preserve"> всех желающих принять участие в «круглом столе»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31BFF">
        <w:rPr>
          <w:rFonts w:ascii="Times New Roman" w:hAnsi="Times New Roman" w:cs="Times New Roman"/>
          <w:sz w:val="28"/>
          <w:szCs w:val="28"/>
        </w:rPr>
        <w:t xml:space="preserve"> направлять свои заявки в произвольной форме на почту кафедры гражданского права и процесса</w:t>
      </w:r>
      <w:r>
        <w:rPr>
          <w:rFonts w:ascii="Times New Roman" w:hAnsi="Times New Roman" w:cs="Times New Roman"/>
          <w:sz w:val="28"/>
          <w:szCs w:val="28"/>
        </w:rPr>
        <w:t xml:space="preserve"> МЮИ</w:t>
      </w:r>
      <w:r w:rsidRPr="00C31BFF">
        <w:rPr>
          <w:rFonts w:ascii="Times New Roman" w:hAnsi="Times New Roman" w:cs="Times New Roman"/>
          <w:sz w:val="28"/>
          <w:szCs w:val="28"/>
        </w:rPr>
        <w:t>.</w:t>
      </w:r>
    </w:p>
    <w:p w:rsidR="00D63FDA" w:rsidRPr="00C31BFF" w:rsidRDefault="00D63FDA" w:rsidP="00C31B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>
      <w:bookmarkStart w:id="0" w:name="_GoBack"/>
      <w:bookmarkEnd w:id="0"/>
    </w:p>
    <w:sectPr w:rsidR="00D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DA"/>
    <w:rsid w:val="002F6CF9"/>
    <w:rsid w:val="003A2B9A"/>
    <w:rsid w:val="003B7FBE"/>
    <w:rsid w:val="00595C86"/>
    <w:rsid w:val="005F3CDE"/>
    <w:rsid w:val="006D0C6A"/>
    <w:rsid w:val="009B605C"/>
    <w:rsid w:val="00C31BFF"/>
    <w:rsid w:val="00D63FDA"/>
    <w:rsid w:val="00EC1E03"/>
    <w:rsid w:val="00F1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C1DD"/>
  <w15:chartTrackingRefBased/>
  <w15:docId w15:val="{B6A7FDA8-909A-4805-92F3-7ACCBA23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Шеховцева Елена Юрьевна</cp:lastModifiedBy>
  <cp:revision>2</cp:revision>
  <dcterms:created xsi:type="dcterms:W3CDTF">2025-03-06T13:29:00Z</dcterms:created>
  <dcterms:modified xsi:type="dcterms:W3CDTF">2025-03-06T13:29:00Z</dcterms:modified>
</cp:coreProperties>
</file>